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84" w:rsidRDefault="00850384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50384" w:rsidRDefault="00850384">
      <w:pPr>
        <w:pStyle w:val="ConsPlusTitle"/>
        <w:jc w:val="center"/>
      </w:pPr>
    </w:p>
    <w:p w:rsidR="00850384" w:rsidRDefault="00850384">
      <w:pPr>
        <w:pStyle w:val="ConsPlusTitle"/>
        <w:jc w:val="center"/>
      </w:pPr>
      <w:r>
        <w:t>ПОСТАНОВЛЕНИЕ</w:t>
      </w:r>
    </w:p>
    <w:p w:rsidR="00850384" w:rsidRDefault="00850384">
      <w:pPr>
        <w:pStyle w:val="ConsPlusTitle"/>
        <w:jc w:val="center"/>
      </w:pPr>
      <w:r>
        <w:t>от 29 марта 2019 г. N 363</w:t>
      </w:r>
    </w:p>
    <w:p w:rsidR="00850384" w:rsidRDefault="00850384">
      <w:pPr>
        <w:pStyle w:val="ConsPlusTitle"/>
        <w:jc w:val="center"/>
      </w:pPr>
    </w:p>
    <w:p w:rsidR="00850384" w:rsidRDefault="00850384">
      <w:pPr>
        <w:pStyle w:val="ConsPlusTitle"/>
        <w:jc w:val="center"/>
      </w:pPr>
      <w:r>
        <w:t>ОБ УТВЕРЖДЕНИИ ГОСУДАРСТВЕННОЙ ПРОГРАММЫ</w:t>
      </w:r>
    </w:p>
    <w:p w:rsidR="00850384" w:rsidRDefault="00850384">
      <w:pPr>
        <w:pStyle w:val="ConsPlusTitle"/>
        <w:jc w:val="center"/>
      </w:pPr>
      <w:r>
        <w:t>РОССИЙСКОЙ ФЕДЕРАЦИИ "ДОСТУПНАЯ СРЕДА"</w:t>
      </w:r>
    </w:p>
    <w:p w:rsidR="00850384" w:rsidRDefault="008503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3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21.11.2019 </w:t>
            </w:r>
            <w:hyperlink r:id="rId4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5">
              <w:r>
                <w:rPr>
                  <w:color w:val="0000FF"/>
                </w:rPr>
                <w:t>N 1932</w:t>
              </w:r>
            </w:hyperlink>
            <w:r>
              <w:rPr>
                <w:color w:val="392C69"/>
              </w:rPr>
              <w:t xml:space="preserve">, от 23.12.2020 </w:t>
            </w:r>
            <w:hyperlink r:id="rId6">
              <w:r>
                <w:rPr>
                  <w:color w:val="0000FF"/>
                </w:rPr>
                <w:t>N 2236</w:t>
              </w:r>
            </w:hyperlink>
            <w:r>
              <w:rPr>
                <w:color w:val="392C69"/>
              </w:rPr>
              <w:t xml:space="preserve">, от 23.03.2021 </w:t>
            </w:r>
            <w:hyperlink r:id="rId7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18.10.2021 </w:t>
            </w:r>
            <w:hyperlink r:id="rId8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10.11.2022 </w:t>
            </w:r>
            <w:hyperlink r:id="rId9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</w:tr>
    </w:tbl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6">
        <w:r>
          <w:rPr>
            <w:color w:val="0000FF"/>
          </w:rPr>
          <w:t>программу</w:t>
        </w:r>
      </w:hyperlink>
      <w:r>
        <w:t xml:space="preserve"> Российской Федерации "Доступная среда".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разместить государственную </w:t>
      </w:r>
      <w:hyperlink w:anchor="P46">
        <w:r>
          <w:rPr>
            <w:color w:val="0000FF"/>
          </w:rPr>
          <w:t>программу</w:t>
        </w:r>
      </w:hyperlink>
      <w:r>
        <w:t xml:space="preserve">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принять меры по реализации мероприятий указанной государственной </w:t>
      </w:r>
      <w:hyperlink w:anchor="P46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2016 г. N 328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2016, N 18, ст. 2625);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331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2017 г. N 68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5, ст. 813);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2017 г. N 371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15, ст. 2206);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2017 г. N 860 "О внесении изменений в государственную программу Российской Федерации "Доступная среда" на 2011 - 2020 </w:t>
      </w:r>
      <w:r>
        <w:lastRenderedPageBreak/>
        <w:t>годы" (Собрание законодательства Российской Федерации, 2017, N 31, ст. 4920);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ноября 2017 г. N 1345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47, ст. 6982);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февраля 2018 г. N 96 "О внесении изменений в государственную программу Российской Федерации "Доступная среда" на 2011 - 2020 годы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2018, N 7, ст. 1033);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2018 г. N 352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15, ст. 2123);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сентября 2018 г. N 1053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37, ст. 5756);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2018 г. N 1316 "О внесении изменений в приложение N 4 к государственной программе Российской Федерации "Доступная среда" на 2011 - 2020 годы" (Собрание законодательства Российской Федерации, 2018, N 46, ст. 7058);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66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20 ноября 2018 г. N 1391 "О внесении изменений в некоторые акты Правительства Российской Федерации" (Собрание законодательства Российской Федерации, 2018, N 49, ст. 7600);</w:t>
      </w:r>
    </w:p>
    <w:p w:rsidR="00850384" w:rsidRDefault="00850384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2018 г. N 1696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53, ст. 8722).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right"/>
      </w:pPr>
      <w:r>
        <w:t>Председатель Правительства</w:t>
      </w:r>
    </w:p>
    <w:p w:rsidR="00850384" w:rsidRDefault="00850384">
      <w:pPr>
        <w:pStyle w:val="ConsPlusNormal"/>
        <w:jc w:val="right"/>
      </w:pPr>
      <w:r>
        <w:t>Российской Федерации</w:t>
      </w:r>
    </w:p>
    <w:p w:rsidR="00850384" w:rsidRDefault="00850384">
      <w:pPr>
        <w:pStyle w:val="ConsPlusNormal"/>
        <w:jc w:val="right"/>
      </w:pPr>
      <w:r>
        <w:t>Д.МЕДВЕДЕВ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right"/>
        <w:outlineLvl w:val="0"/>
      </w:pPr>
      <w:r>
        <w:t>Утверждена</w:t>
      </w:r>
    </w:p>
    <w:p w:rsidR="00850384" w:rsidRDefault="00850384">
      <w:pPr>
        <w:pStyle w:val="ConsPlusNormal"/>
        <w:jc w:val="right"/>
      </w:pPr>
      <w:r>
        <w:t>постановлением Правительства</w:t>
      </w:r>
    </w:p>
    <w:p w:rsidR="00850384" w:rsidRDefault="00850384">
      <w:pPr>
        <w:pStyle w:val="ConsPlusNormal"/>
        <w:jc w:val="right"/>
      </w:pPr>
      <w:r>
        <w:t>Российской Федерации</w:t>
      </w:r>
    </w:p>
    <w:p w:rsidR="00850384" w:rsidRDefault="00850384">
      <w:pPr>
        <w:pStyle w:val="ConsPlusNormal"/>
        <w:jc w:val="right"/>
      </w:pPr>
      <w:r>
        <w:t>от 29 марта 2019 г. N 363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</w:pPr>
      <w:bookmarkStart w:id="1" w:name="P46"/>
      <w:bookmarkEnd w:id="1"/>
      <w:r>
        <w:t>ГОСУДАРСТВЕННАЯ ПРОГРАММА РОССИЙСКОЙ ФЕДЕРАЦИИ</w:t>
      </w:r>
    </w:p>
    <w:p w:rsidR="00850384" w:rsidRDefault="00850384">
      <w:pPr>
        <w:pStyle w:val="ConsPlusTitle"/>
        <w:jc w:val="center"/>
      </w:pPr>
      <w:r>
        <w:t>"ДОСТУПНАЯ СРЕДА"</w:t>
      </w:r>
    </w:p>
    <w:p w:rsidR="00850384" w:rsidRDefault="008503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3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18.10.2021 </w:t>
            </w:r>
            <w:hyperlink r:id="rId23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</w:p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24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</w:tr>
    </w:tbl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  <w:outlineLvl w:val="1"/>
      </w:pPr>
      <w:r>
        <w:t>Стратегические приоритеты в сфере государственной программы</w:t>
      </w:r>
    </w:p>
    <w:p w:rsidR="00850384" w:rsidRDefault="00850384">
      <w:pPr>
        <w:pStyle w:val="ConsPlusTitle"/>
        <w:jc w:val="center"/>
      </w:pPr>
      <w:r>
        <w:lastRenderedPageBreak/>
        <w:t>Российской Федерации "Доступная среда"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  <w:outlineLvl w:val="2"/>
      </w:pPr>
      <w:r>
        <w:t>1. Оценка текущего состояния сферы социальной защиты</w:t>
      </w:r>
    </w:p>
    <w:p w:rsidR="00850384" w:rsidRDefault="00850384">
      <w:pPr>
        <w:pStyle w:val="ConsPlusTitle"/>
        <w:jc w:val="center"/>
      </w:pPr>
      <w:r>
        <w:t>инвалидов в Российской Федерации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r>
        <w:t xml:space="preserve">В соответствии с </w:t>
      </w:r>
      <w:hyperlink r:id="rId25">
        <w:r>
          <w:rPr>
            <w:color w:val="0000FF"/>
          </w:rPr>
          <w:t>Конвенцией</w:t>
        </w:r>
      </w:hyperlink>
      <w:r>
        <w:t xml:space="preserve"> о правах инвалидов от 13 декабря 2006 г., подписанной Российской Федерацией в 2008 году и ратифицированной в 2012 году (далее - Конвенция),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открытым или предоставляемым населению.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6">
        <w:r>
          <w:rPr>
            <w:color w:val="0000FF"/>
          </w:rPr>
          <w:t>Конвенции</w:t>
        </w:r>
      </w:hyperlink>
      <w:r>
        <w:t xml:space="preserve">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До принятия государственной программы Российской Федерации "Доступная среда" (далее - Программа) отсутствовал комплексный подход по отработке формирования доступной среды на уровне субъектов Российской Федерации, как в охвате сфер жизнедеятельности инвалидов, так и потребностей самих инвалидов. Кроме того, не было определено участие общероссийских общественных организаций инвалидов в формировании доступной среды.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За период реализации Программы к 2021 году количество доступных приоритетных объектов составило 27,9 тысячи (70,4 процента из их общего количества - 39,7 тысячи).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Количество общеобразовательных организаций, в которых обучаются дети-инвалиды, увеличилось в 5 раз - с 2 тысяч в 2011 году до 10,1 тысячи (24,5 процента) к 2021 году. Количество дошкольных образовательных организаций, в которых созданы условия для получения детьми-инвалидами качественного образования к 2021 году составило 8,1 тысячи (21 процент от общего количества таких организаций).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Оказана поддержка 66 учреждениям спортивной направленности по адаптивной физической культуре и спорту в 60 субъектах Российской Федерации, что позволило повысить долю инвалидов в возрасте от 6 до 18 лет, систематически занимающихся физкультурой и спортом, с 13 процентов в 2011 году до 76 процентов к 2021 году от их общего числа.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Так, результаты практической реализации Программы в регионах позволили путем принятия законодательных и нормативных правовых актов реализовать положения </w:t>
      </w:r>
      <w:hyperlink r:id="rId27">
        <w:r>
          <w:rPr>
            <w:color w:val="0000FF"/>
          </w:rPr>
          <w:t>Конвенции</w:t>
        </w:r>
      </w:hyperlink>
      <w:r>
        <w:t xml:space="preserve"> и определить полномочия органов власти по обеспечению доступной среды в различных сферах.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Программы социальной защиты в ведущих странах мира включают доступную и </w:t>
      </w:r>
      <w:proofErr w:type="spellStart"/>
      <w:r>
        <w:t>безбарьерную</w:t>
      </w:r>
      <w:proofErr w:type="spellEnd"/>
      <w:r>
        <w:t xml:space="preserve"> среду: все культурные организации и места отдыха оснащены специальными пандусами, автоматическими дверями, лифтами и прочим; работу специалистов с инвалидами; создание групп по общению инвалидов и совместному восстановлению; просветительскую работу о том, как нужно вести себя в общении с инвалидами, о толерантности к людям с ограниченными возможностями здоровья.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В странах Европы создана и эффективно функционирует законодательная база для поддержки людей с ограниченными возможностями. Широкое распространение получили программы по реабилитации и интегрирования инвалидов в общество. Важное значение имеет равенство в правах со здоровыми людьми и недопустимость дискриминации людей с тяжелыми недугами.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Оценка состояния анализируемой сферы с состоянием данной сферы у ведущих стран мира и стран Европы показывает во многом схожесть в механизмах обеспечения доступности для </w:t>
      </w:r>
      <w:r>
        <w:lastRenderedPageBreak/>
        <w:t xml:space="preserve">инвалидов объектов и услуг, а также формирования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В части прогноза развития в сфере реализации Программы стоит отметить, что повышение уровня образования инвалидов, в том числе в условиях инклюзивного образования, уровня доступности объектов и услуг, предоставляемых населению, повысит степень экономической активности инвалидов, будет способствовать более высокому уровню занятости этой категории граждан и приведет к относительной независимости от социальных выплат (пенсия по инвалидности, ежемесячные денежные выплаты) и, как следствие, к повышению потребительского спроса.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850384" w:rsidRDefault="00850384">
      <w:pPr>
        <w:pStyle w:val="ConsPlusTitle"/>
        <w:jc w:val="center"/>
      </w:pPr>
      <w:r>
        <w:t>в сфере реализации Программы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r>
        <w:t>Основные приоритеты и цели государственной политики в отношении инвалидов и других маломобильных групп населения включают в себя: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создание инвалидам условий для беспрепятственного доступа к общему имуществу в многоквартирных домах, а также обеспечение приспособленности жилых помещений для использования инвалидами;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социальное сопровождение граждан, в том числе инвалидов, при предоставлении социальных услуг, предполагающее содействие в оказании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 (мероприятия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инвалидов к объектам инженерной, транспортной и социальной инфраструктуры;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обеспечение информационной доступности в части выпуска книг, изданий, в том числе учебников и учебных пособий для инвалидов по зрению, и в части адаптации телевизионных программ для инвалидов по слуху;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формирование комплексных реабилитационных и </w:t>
      </w:r>
      <w:proofErr w:type="spellStart"/>
      <w:r>
        <w:t>абилитационных</w:t>
      </w:r>
      <w:proofErr w:type="spellEnd"/>
      <w:r>
        <w:t xml:space="preserve"> услуг инвалидам, в том числе детям-инвалидам, которые должны решать вопросы медицинского и социального характера, а также учитывать то, что инвалиды представляют собой неоднородную группу лиц и потребности их различны;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создание условий доступности образования для инвалидов и лиц с ограниченными возможностями здоровья, в том числе посредством обеспечения деятельности ресурсных учебно-методических центров, функционирующих на базе образовательных организаций высшего образования, а также базовых профессиональных образовательных организаций в субъектах Российской Федерации.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Одним из механизмов, обеспечивающих реализацию целей в сфере социальной защиты инвалидов в Российской Федерации, является предоставление субсидий из федерального бюджета бюджетам субъектов Российской Федерации на реализацию мероприятий Программы (в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на реализацию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а также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на создание в субъектах Российской Федерации базовых профессиональных образовательных организаций, обеспечивающих модернизацию региональных </w:t>
      </w:r>
      <w:r>
        <w:lastRenderedPageBreak/>
        <w:t>систем инклюзивного профессионального образования инвалидов и лиц с ограниченными возможностями здоровья).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  <w:outlineLvl w:val="2"/>
      </w:pPr>
      <w:r>
        <w:t>3. Задачи государственного управления и обеспечения</w:t>
      </w:r>
    </w:p>
    <w:p w:rsidR="00850384" w:rsidRDefault="00850384">
      <w:pPr>
        <w:pStyle w:val="ConsPlusTitle"/>
        <w:jc w:val="center"/>
      </w:pPr>
      <w:r>
        <w:t>национальной безопасности Российской Федерации, способы</w:t>
      </w:r>
    </w:p>
    <w:p w:rsidR="00850384" w:rsidRDefault="00850384">
      <w:pPr>
        <w:pStyle w:val="ConsPlusTitle"/>
        <w:jc w:val="center"/>
      </w:pPr>
      <w:r>
        <w:t>их эффективного решения в сфере социальной защиты инвалидов</w:t>
      </w:r>
    </w:p>
    <w:p w:rsidR="00850384" w:rsidRDefault="00850384">
      <w:pPr>
        <w:pStyle w:val="ConsPlusTitle"/>
        <w:jc w:val="center"/>
      </w:pPr>
      <w:r>
        <w:t>в Российской Федерации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r>
        <w:t xml:space="preserve">Для достижения цели "Формирование </w:t>
      </w:r>
      <w:proofErr w:type="spellStart"/>
      <w:r>
        <w:t>безбарьерной</w:t>
      </w:r>
      <w:proofErr w:type="spellEnd"/>
      <w:r>
        <w:t xml:space="preserve"> среды в Российской Федерации посредством повышения доли доступных для инвалидов и других маломобильных групп населения приоритетных объектов до 73,2 процента к 2030 году и обеспечения трансляции не менее 16 тысяч часов ежегодно скрытых субтитров телепрограмм общероссийских обязательных общедоступных телеканалов для глухих и слабослышащих граждан" решаются задачи, в том числе: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информационно-методическое обеспечение и выработка дополнительных мер по формированию и развитию доступной среды жизнедеятельности инвалидов и других маломобильных групп населения;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повышение информированности граждан, в том числе инвалидов, о вопросах, связанных с обеспечением доступности объектов и услуг;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организация скрытого </w:t>
      </w:r>
      <w:proofErr w:type="spellStart"/>
      <w:r>
        <w:t>субтитрирования</w:t>
      </w:r>
      <w:proofErr w:type="spellEnd"/>
      <w:r>
        <w:t xml:space="preserve"> телевизионных программ общероссийских обязательных общедоступных телеканалов;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обеспечение выпуска книг, изданий, в том числе учебников и учебных пособий, для инвалидов по зрению, в том числе рельефно-точечным шрифтом Брайля, плоскопечатным крупно-шрифтовым способом.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Для достижения цели "Повышение качества жизни инвалидов посредством обеспечения 98 </w:t>
      </w:r>
      <w:proofErr w:type="gramStart"/>
      <w:r>
        <w:t>процентов</w:t>
      </w:r>
      <w:proofErr w:type="gramEnd"/>
      <w:r>
        <w:t xml:space="preserve"> нуждающихся качественными реабилитационными услугами к 2030 году" решаются следующие задачи государственного управления.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В качестве одного из элементов комплексной реабилитации инвалидов рассматривается сопровождаемое проживание инвалидов, включая трудовую (социальную) занятость и трудовую деятельность, в основе которого лежит необходимость формирования у инвалидов реабилитационных и </w:t>
      </w:r>
      <w:proofErr w:type="spellStart"/>
      <w:r>
        <w:t>абилитационных</w:t>
      </w:r>
      <w:proofErr w:type="spellEnd"/>
      <w:r>
        <w:t xml:space="preserve"> навыков (с помощью других лиц) задолго до того, как наступает самостоятельное проживание.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Для реализации программ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>
        <w:t>абилитационные</w:t>
      </w:r>
      <w:proofErr w:type="spellEnd"/>
      <w:r>
        <w:t xml:space="preserve"> услуги, так и получение информации самими инвалидами и членами их семей об использовании </w:t>
      </w:r>
      <w:proofErr w:type="spellStart"/>
      <w:r>
        <w:t>ассистивных</w:t>
      </w:r>
      <w:proofErr w:type="spellEnd"/>
      <w:r>
        <w:t xml:space="preserve"> устройств и технологий, относящихся к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Реализация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детей-инвалидов,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жизни, которые лежат в основе национальных проектов в сфере демографического развития, входящих в их состав федеральных проектов, а также решению поставленных задач, в частности, по разработке и реализации программы системной поддержки и повышения качества жизни граждан старшего поколения, созданию условий для раннего развития детей в возрасте до 3 лет, созданию для всех категорий и групп населения условий для занятий физической культурой и спортом, массовым спортом.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Важной составляющей в оказании помощи инвалидам является своевременное обеспечение </w:t>
      </w:r>
      <w:r>
        <w:lastRenderedPageBreak/>
        <w:t>качественными техническими средствами реабилитации и их обновление. 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индустрии. Реабилитационные мероприятия также предусмотрены для инвалидов с одновременным нарушением слуха и зрения.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  <w:outlineLvl w:val="2"/>
      </w:pPr>
      <w:r>
        <w:t>4. Задачи, определенные в соответствии</w:t>
      </w:r>
    </w:p>
    <w:p w:rsidR="00850384" w:rsidRDefault="00850384">
      <w:pPr>
        <w:pStyle w:val="ConsPlusTitle"/>
        <w:jc w:val="center"/>
      </w:pPr>
      <w:r>
        <w:t>с национальными целями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r>
        <w:t xml:space="preserve">В рамках Программы реализуются мероприятия, направленные на достижение национальной цели развития Российской Федерации "Сохранение населения, здоровье и благополучие людей" и ее целевого показателя "Повышение ожидаемой продолжительности жизни до 78 лет", определенных </w:t>
      </w:r>
      <w:hyperlink r:id="rId28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Продолжительность жизни - один из важнейших индикаторов качества жизни людей.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Меры по повышению ожидаемой продолжительности жизни в рамках 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</w:t>
      </w:r>
      <w:proofErr w:type="spellStart"/>
      <w:r>
        <w:t>безбарьерной</w:t>
      </w:r>
      <w:proofErr w:type="spellEnd"/>
      <w:r>
        <w:t xml:space="preserve"> среды, создание условий для профессионального развития, а также развитие адаптивной физической культуры и спорта.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  <w:outlineLvl w:val="2"/>
      </w:pPr>
      <w:r>
        <w:t>5. Задачи обеспечения достижения показателей</w:t>
      </w:r>
    </w:p>
    <w:p w:rsidR="00850384" w:rsidRDefault="00850384">
      <w:pPr>
        <w:pStyle w:val="ConsPlusTitle"/>
        <w:jc w:val="center"/>
      </w:pPr>
      <w:r>
        <w:t>социально-экономического развития субъектов Российской</w:t>
      </w:r>
    </w:p>
    <w:p w:rsidR="00850384" w:rsidRDefault="00850384">
      <w:pPr>
        <w:pStyle w:val="ConsPlusTitle"/>
        <w:jc w:val="center"/>
      </w:pPr>
      <w:r>
        <w:t>Федерации, входящих в состав приоритетных территорий,</w:t>
      </w:r>
    </w:p>
    <w:p w:rsidR="00850384" w:rsidRDefault="00850384">
      <w:pPr>
        <w:pStyle w:val="ConsPlusTitle"/>
        <w:jc w:val="center"/>
      </w:pPr>
      <w:r>
        <w:t>уровень которых должен быть выше среднего уровня</w:t>
      </w:r>
    </w:p>
    <w:p w:rsidR="00850384" w:rsidRDefault="00850384">
      <w:pPr>
        <w:pStyle w:val="ConsPlusTitle"/>
        <w:jc w:val="center"/>
      </w:pPr>
      <w:r>
        <w:t>по Российской Федерации, а также иные задачи</w:t>
      </w:r>
    </w:p>
    <w:p w:rsidR="00850384" w:rsidRDefault="00850384">
      <w:pPr>
        <w:pStyle w:val="ConsPlusTitle"/>
        <w:jc w:val="center"/>
      </w:pPr>
      <w:r>
        <w:t>в сфере реализации Программы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r>
        <w:t xml:space="preserve">Цели и задачи Программы соответствуют приоритетам и целям государственной политики в области социально-экономического развития приоритетных территорий Дальневосточного федерального округа, </w:t>
      </w:r>
      <w:proofErr w:type="gramStart"/>
      <w:r>
        <w:t>Северо-Кавказского</w:t>
      </w:r>
      <w:proofErr w:type="gramEnd"/>
      <w:r>
        <w:t xml:space="preserve"> федерального округа, Калининградской области, Арктической зоны Российской Федерации, Республики Крым и г. Севастополя.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Для достижения указанных приоритетов государственной политики в области обеспечения потребностей и условий для нормальной жизнедеятельности инвалидов и маломобильных групп населения органы исполнительной власти субъектов Российской Федерации, органы местного самоуправления утвердили и реализуют в установленной сфере деятельности планы мероприятий ("дорожные карты") по повышению значений показателей доступности для инвалидов объектов и услуг.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Таким образом,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мероприятий, направленных на устранение существующих препятствий и барьеров, обеспечение доступности для инвалидов объектов и услуг, комплексной реабилитации и </w:t>
      </w:r>
      <w:proofErr w:type="spellStart"/>
      <w:r>
        <w:t>абилитации</w:t>
      </w:r>
      <w:proofErr w:type="spellEnd"/>
      <w:r>
        <w:t xml:space="preserve"> для инвалидов, в том числе детей-инвалидов.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приведены в </w:t>
      </w:r>
      <w:hyperlink w:anchor="P129">
        <w:r>
          <w:rPr>
            <w:color w:val="0000FF"/>
          </w:rPr>
          <w:t>приложении N 1</w:t>
        </w:r>
      </w:hyperlink>
      <w:r>
        <w:t>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</w:t>
      </w:r>
      <w:r>
        <w:lastRenderedPageBreak/>
        <w:t xml:space="preserve">Российской Федерации, возникающих при создании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 приведены в </w:t>
      </w:r>
      <w:hyperlink w:anchor="P178">
        <w:r>
          <w:rPr>
            <w:color w:val="0000FF"/>
          </w:rPr>
          <w:t>приложении N 2</w:t>
        </w:r>
      </w:hyperlink>
      <w:r>
        <w:t>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Правила предоставления субсидии в 2023 - 2024 годах из федерального бюджета бюджету Удмуртской Республики в целях </w:t>
      </w:r>
      <w:proofErr w:type="spellStart"/>
      <w:r>
        <w:t>софинансирования</w:t>
      </w:r>
      <w:proofErr w:type="spellEnd"/>
      <w:r>
        <w:t xml:space="preserve"> реконструкции филиала автономного учреждения социального обслуживания Удмуртской Республики "Республиканский реабилитационный центр для детей и подростков с ограниченными возможностями" в г. Глазове", расположенного в Удмуртской Республике, г. Глазов, ул. Советская, д. 50, приведены в </w:t>
      </w:r>
      <w:hyperlink w:anchor="P226">
        <w:r>
          <w:rPr>
            <w:color w:val="0000FF"/>
          </w:rPr>
          <w:t>приложении N 3</w:t>
        </w:r>
      </w:hyperlink>
      <w:r>
        <w:t>.</w:t>
      </w:r>
    </w:p>
    <w:p w:rsidR="00850384" w:rsidRDefault="00850384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10.11.2022 N 2028)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right"/>
        <w:outlineLvl w:val="1"/>
      </w:pPr>
      <w:r>
        <w:t>Приложение N 1</w:t>
      </w:r>
    </w:p>
    <w:p w:rsidR="00850384" w:rsidRDefault="00850384">
      <w:pPr>
        <w:pStyle w:val="ConsPlusNormal"/>
        <w:jc w:val="right"/>
      </w:pPr>
      <w:r>
        <w:t>к государственной программе</w:t>
      </w:r>
    </w:p>
    <w:p w:rsidR="00850384" w:rsidRDefault="00850384">
      <w:pPr>
        <w:pStyle w:val="ConsPlusNormal"/>
        <w:jc w:val="right"/>
      </w:pPr>
      <w:r>
        <w:t>Российской Федерации</w:t>
      </w:r>
    </w:p>
    <w:p w:rsidR="00850384" w:rsidRDefault="00850384">
      <w:pPr>
        <w:pStyle w:val="ConsPlusNormal"/>
        <w:jc w:val="right"/>
      </w:pPr>
      <w:r>
        <w:t>"Доступная среда"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</w:pPr>
      <w:bookmarkStart w:id="2" w:name="P129"/>
      <w:bookmarkEnd w:id="2"/>
      <w:r>
        <w:t>ПРАВИЛА</w:t>
      </w:r>
    </w:p>
    <w:p w:rsidR="00850384" w:rsidRDefault="00850384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850384" w:rsidRDefault="00850384">
      <w:pPr>
        <w:pStyle w:val="ConsPlusTitle"/>
        <w:jc w:val="center"/>
      </w:pPr>
      <w:r>
        <w:t>БЮДЖЕТА БЮДЖЕТАМ СУБЪЕКТОВ РОССИЙСКОЙ ФЕДЕРАЦИИ</w:t>
      </w:r>
    </w:p>
    <w:p w:rsidR="00850384" w:rsidRDefault="00850384">
      <w:pPr>
        <w:pStyle w:val="ConsPlusTitle"/>
        <w:jc w:val="center"/>
      </w:pPr>
      <w:r>
        <w:t>НА РЕАЛИЗАЦИЮ МЕРОПРИЯТИЙ, ВКЛЮЧЕННЫХ В ГОСУДАРСТВЕННЫЕ</w:t>
      </w:r>
    </w:p>
    <w:p w:rsidR="00850384" w:rsidRDefault="00850384">
      <w:pPr>
        <w:pStyle w:val="ConsPlusTitle"/>
        <w:jc w:val="center"/>
      </w:pPr>
      <w:r>
        <w:t>ПРОГРАММЫ СУБЪЕКТОВ РОССИЙСКОЙ ФЕДЕРАЦИИ, РАЗРАБОТАННЫЕ</w:t>
      </w:r>
    </w:p>
    <w:p w:rsidR="00850384" w:rsidRDefault="00850384">
      <w:pPr>
        <w:pStyle w:val="ConsPlusTitle"/>
        <w:jc w:val="center"/>
      </w:pPr>
      <w:r>
        <w:t>НА ОСНОВЕ ТИПОВОЙ ПРОГРАММЫ СУБЪЕКТА РОССИЙСКОЙ ФЕДЕРАЦИИ</w:t>
      </w:r>
    </w:p>
    <w:p w:rsidR="00850384" w:rsidRDefault="00850384">
      <w:pPr>
        <w:pStyle w:val="ConsPlusTitle"/>
        <w:jc w:val="center"/>
      </w:pPr>
      <w:r>
        <w:t>ПО ФОРМИРОВАНИЮ СИСТЕМЫ КОМПЛЕКСНОЙ РЕАБИЛИТАЦИИ</w:t>
      </w:r>
    </w:p>
    <w:p w:rsidR="00850384" w:rsidRDefault="00850384">
      <w:pPr>
        <w:pStyle w:val="ConsPlusTitle"/>
        <w:jc w:val="center"/>
      </w:pPr>
      <w:r>
        <w:t>И АБИЛИТАЦИИ ИНВАЛИДОВ, В ТОМ ЧИСЛЕ ДЕТЕЙ-ИНВАЛИДОВ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bookmarkStart w:id="3" w:name="P138"/>
      <w:bookmarkEnd w:id="3"/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разработанных на основе типовой программы субъекта Российской Федерации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 (далее - государственные программы (подпрограммы) субъекта Российской Федерации), и (или) при предоставлении субсидий из бюджетов субъектов Российской Федерации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реализации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 (далее - субсидии).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2. Субсидии предоставляются бюджетам субъектов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</w:t>
      </w:r>
      <w:hyperlink w:anchor="P138">
        <w:r>
          <w:rPr>
            <w:color w:val="0000FF"/>
          </w:rPr>
          <w:t>пункте 1</w:t>
        </w:r>
      </w:hyperlink>
      <w:r>
        <w:t xml:space="preserve"> настоящих Правил, в пределах сроков реализации федерального проекта "Повышение уровня обеспеченности инвалидов и детей-инвалидов реабилитационными и </w:t>
      </w:r>
      <w:proofErr w:type="spellStart"/>
      <w:r>
        <w:t>абилитационными</w:t>
      </w:r>
      <w:proofErr w:type="spellEnd"/>
      <w:r>
        <w:t xml:space="preserve"> услугами, а также уровня профессионального развития" государственной программы Российской Федерации "Доступная среда" (далее - Программа).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Субсидия может быть предоставлена бюджету субъекта Российской Федерации не более трех лет подряд.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lastRenderedPageBreak/>
        <w:t xml:space="preserve">3. 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Федерации, предусмотренных </w:t>
      </w:r>
      <w:hyperlink r:id="rId30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207-р,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(подпрограммы) субъекта Российской Федерации,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индикаторов, позволяющих достичь значения целевых показателей и индикаторов Программы. </w:t>
      </w:r>
      <w:hyperlink r:id="rId31">
        <w:r>
          <w:rPr>
            <w:color w:val="0000FF"/>
          </w:rPr>
          <w:t>Перечень</w:t>
        </w:r>
      </w:hyperlink>
      <w:r>
        <w:t xml:space="preserve"> документов, представляемых одновременно с проектом государственной программы (подпрограммы) субъекта Российской Федерации, утверждается Министерством труда и социальной защиты Российской Федерации.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4. Условиями предоставления субсидии являются: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а) наличие утвержденной в установленном порядке государственной программы (подпрограммы) субъекта Российской Федерации, прошедшей экспертизу Координационного совета по контролю за реализацией Программы и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предоставляются субсидии, в объеме, необходимом для его исполнения;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32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5. Предоставление субсидии осуществляется на основании соглашения,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</w:t>
      </w:r>
      <w:hyperlink r:id="rId33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Федерации,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6.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Федерации, не превышающий заявленную i-м субъектом Российской Федерации потребность в субсидии (в случае превышения заявленной i-м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Федерации)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802130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r>
        <w:t>где: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численность инвалидов и детей-инвалидов в i-м субъекте Российской Федерации в </w:t>
      </w:r>
      <w:r>
        <w:lastRenderedPageBreak/>
        <w:t>соответствии с данными федеральной государственной информационной системы "Федеральный реестр инвалидов", при этом: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для очередного финансового года используются данные по состоянию на 1 июня года, предшествующего году получения субсидии;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для планового периода используются данные по состоянию на 1 июня года, предшествующего году получения субсидии в очередном финансовом году, с ежегодной корректировкой по состоянию на 1 июня текущего года с учетом изменяющейся численности инвалидов и детей-инвалидов в i-м субъекте Российской Федерации;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региональный коэффициент, при этом: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для субъектов Российской Федерации, входящих в состав Дальневосточного федерального округа и </w:t>
      </w:r>
      <w:proofErr w:type="gramStart"/>
      <w:r>
        <w:t>Северо-Кавказского</w:t>
      </w:r>
      <w:proofErr w:type="gramEnd"/>
      <w:r>
        <w:t xml:space="preserve"> федерального округа, региональный коэффициент равен 1,3 (дробное значение, полученное в результате применения регионального коэффициента к численности инвалидов в i-м субъекте Дальневосточного федерального округа и Северо-Кавказского федерального округа, округляется до целого числа);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для иных субъектов Российской Федерации региональный коэффициент равен 1;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 на очередной финансовый год и плановый период;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m - количество субъектов Российской Федерации - получателей субсидии в соответствующем финансовом году;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850384" w:rsidRDefault="00850384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8.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 использования субсидии: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а)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(взрослые);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б)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(дети).</w:t>
      </w:r>
    </w:p>
    <w:p w:rsidR="00850384" w:rsidRDefault="00850384">
      <w:pPr>
        <w:pStyle w:val="ConsPlusNormal"/>
        <w:spacing w:before="220"/>
        <w:ind w:firstLine="540"/>
        <w:jc w:val="both"/>
      </w:pPr>
      <w:bookmarkStart w:id="5" w:name="P165"/>
      <w:bookmarkEnd w:id="5"/>
      <w:r>
        <w:t xml:space="preserve">9.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указанных в </w:t>
      </w:r>
      <w:hyperlink w:anchor="P162">
        <w:r>
          <w:rPr>
            <w:color w:val="0000FF"/>
          </w:rPr>
          <w:t>пункте 8</w:t>
        </w:r>
      </w:hyperlink>
      <w: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35">
        <w:r>
          <w:rPr>
            <w:color w:val="0000FF"/>
          </w:rPr>
          <w:t>пунктами 16</w:t>
        </w:r>
      </w:hyperlink>
      <w:r>
        <w:t xml:space="preserve"> - </w:t>
      </w:r>
      <w:hyperlink r:id="rId36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lastRenderedPageBreak/>
        <w:t xml:space="preserve">10. Основания для освобождения субъектов Российской Федерации от применения мер ответственности, предусмотренных </w:t>
      </w:r>
      <w:hyperlink w:anchor="P165">
        <w:r>
          <w:rPr>
            <w:color w:val="0000FF"/>
          </w:rPr>
          <w:t>пунктом 9</w:t>
        </w:r>
      </w:hyperlink>
      <w:r>
        <w:t xml:space="preserve"> настоящих Правил, определяются в соответствии с </w:t>
      </w:r>
      <w:hyperlink r:id="rId37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11.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right"/>
        <w:outlineLvl w:val="1"/>
      </w:pPr>
      <w:r>
        <w:t>Приложение N 2</w:t>
      </w:r>
    </w:p>
    <w:p w:rsidR="00850384" w:rsidRDefault="00850384">
      <w:pPr>
        <w:pStyle w:val="ConsPlusNormal"/>
        <w:jc w:val="right"/>
      </w:pPr>
      <w:r>
        <w:t>к государственной программе</w:t>
      </w:r>
    </w:p>
    <w:p w:rsidR="00850384" w:rsidRDefault="00850384">
      <w:pPr>
        <w:pStyle w:val="ConsPlusNormal"/>
        <w:jc w:val="right"/>
      </w:pPr>
      <w:r>
        <w:t>Российской Федерации</w:t>
      </w:r>
    </w:p>
    <w:p w:rsidR="00850384" w:rsidRDefault="00850384">
      <w:pPr>
        <w:pStyle w:val="ConsPlusNormal"/>
        <w:jc w:val="right"/>
      </w:pPr>
      <w:r>
        <w:t>"Доступная среда"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Title"/>
        <w:jc w:val="center"/>
      </w:pPr>
      <w:bookmarkStart w:id="6" w:name="P178"/>
      <w:bookmarkEnd w:id="6"/>
      <w:r>
        <w:t>ПРАВИЛА</w:t>
      </w:r>
    </w:p>
    <w:p w:rsidR="00850384" w:rsidRDefault="00850384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850384" w:rsidRDefault="00850384">
      <w:pPr>
        <w:pStyle w:val="ConsPlusTitle"/>
        <w:jc w:val="center"/>
      </w:pPr>
      <w:r>
        <w:t>БЮДЖЕТА БЮДЖЕТАМ СУБЪЕКТОВ РОССИЙСКОЙ ФЕДЕРАЦИИ В ЦЕЛЯХ</w:t>
      </w:r>
    </w:p>
    <w:p w:rsidR="00850384" w:rsidRDefault="00850384">
      <w:pPr>
        <w:pStyle w:val="ConsPlusTitle"/>
        <w:jc w:val="center"/>
      </w:pPr>
      <w:r>
        <w:t>СОФИНАНСИРОВАНИЯ РАСХОДНЫХ ОБЯЗАТЕЛЬСТВ СУБЪЕКТОВ РОССИЙСКОЙ</w:t>
      </w:r>
    </w:p>
    <w:p w:rsidR="00850384" w:rsidRDefault="00850384">
      <w:pPr>
        <w:pStyle w:val="ConsPlusTitle"/>
        <w:jc w:val="center"/>
      </w:pPr>
      <w:r>
        <w:t>ФЕДЕРАЦИИ, ВОЗНИКАЮЩИХ ПРИ СОЗДАНИИ В СУБЪЕКТАХ РОССИЙСКОЙ</w:t>
      </w:r>
    </w:p>
    <w:p w:rsidR="00850384" w:rsidRDefault="00850384">
      <w:pPr>
        <w:pStyle w:val="ConsPlusTitle"/>
        <w:jc w:val="center"/>
      </w:pPr>
      <w:r>
        <w:t>ФЕДЕРАЦИИ БАЗОВЫХ ПРОФЕССИОНАЛЬНЫХ ОБРАЗОВАТЕЛЬНЫХ</w:t>
      </w:r>
    </w:p>
    <w:p w:rsidR="00850384" w:rsidRDefault="00850384">
      <w:pPr>
        <w:pStyle w:val="ConsPlusTitle"/>
        <w:jc w:val="center"/>
      </w:pPr>
      <w:r>
        <w:t>ОРГАНИЗАЦИЙ, ОБЕСПЕЧИВАЮЩИХ ПОДДЕРЖКУ РЕГИОНАЛЬНЫХ СИСТЕМ</w:t>
      </w:r>
    </w:p>
    <w:p w:rsidR="00850384" w:rsidRDefault="00850384">
      <w:pPr>
        <w:pStyle w:val="ConsPlusTitle"/>
        <w:jc w:val="center"/>
      </w:pPr>
      <w:r>
        <w:t>ИНКЛЮЗИВНОГО ПРОФЕССИОНАЛЬНОГО ОБРАЗОВАНИЯ ИНВАЛИДОВ</w:t>
      </w:r>
    </w:p>
    <w:p w:rsidR="00850384" w:rsidRDefault="00850384">
      <w:pPr>
        <w:pStyle w:val="ConsPlusTitle"/>
        <w:jc w:val="center"/>
      </w:pPr>
      <w:r>
        <w:t>И ЛИЦ С ОГРАНИЧЕННЫМИ ВОЗМОЖНОСТЯМИ ЗДОРОВЬЯ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bookmarkStart w:id="7" w:name="P188"/>
      <w:bookmarkEnd w:id="7"/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предусматривающих мероприятия по созданию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Федерации, в рамках государственной программы Российской Федерации "Доступная среда" (далее соответственно - субсидии, государственные программы (подпрограммы) субъекта Российской Федерации, базовые профессиональные образовательные организации, Программа).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2. Критерием отбора субъектов Российской Федерации, которым предоставляются субсидии, является наличие проекта государственной программы (подпрограммы) субъектов Российской Федерации, предусматривающей достижение субъектом Российской Федерации значений целевых показателей и индикаторов, предусмотренных федеральным проектом "Повышение уровня обеспеченности инвалидов и детей-инвалидов реабилитационными и </w:t>
      </w:r>
      <w:proofErr w:type="spellStart"/>
      <w:r>
        <w:t>абилитационными</w:t>
      </w:r>
      <w:proofErr w:type="spellEnd"/>
      <w:r>
        <w:t xml:space="preserve"> услугами, а также уровня профессионального развития".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3. Условиями предоставления субсидии являются: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а) наличие государственной программы (подпрограммы) субъекта Российской Федерации,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</w:t>
      </w:r>
      <w:r>
        <w:lastRenderedPageBreak/>
        <w:t>которого предоставляются субсидии в объеме, необходимом для его исполнения;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38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4. Субсидия предоставляется на основании соглашения,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</w:t>
      </w:r>
      <w:hyperlink r:id="rId39">
        <w:r>
          <w:rPr>
            <w:color w:val="0000FF"/>
          </w:rPr>
          <w:t>формой</w:t>
        </w:r>
      </w:hyperlink>
      <w:r>
        <w:t xml:space="preserve"> соглашения о предоставлении субсидии, утвержденной Министерством финансов Российской Федерации, с использованием государственной интегрированной системы управления общественными финансами "Электронный бюджет".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Субсидия предоставляется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субсидии на цели, указанные в </w:t>
      </w:r>
      <w:hyperlink w:anchor="P188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5.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center"/>
      </w:pPr>
      <w:r>
        <w:rPr>
          <w:noProof/>
          <w:position w:val="-68"/>
        </w:rPr>
        <w:drawing>
          <wp:inline distT="0" distB="0" distL="0" distR="0">
            <wp:extent cx="2514600" cy="10058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ind w:firstLine="540"/>
        <w:jc w:val="both"/>
      </w:pPr>
      <w:r>
        <w:t>где: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число профессиональных образовательных организаций в субъекте Российской Федерации (по данным мониторинга), в которых обучаются инвалиды и лица с ограниченными возможностями здоровья;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общ</w:t>
      </w:r>
      <w:proofErr w:type="spellEnd"/>
      <w:r>
        <w:t xml:space="preserve"> - общее число профессиональных образовательных организаций в субъекте Российской Федерации;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- число инвалидов и лиц с ограниченными возможностями здоровья, поступивших на обучение по программам среднего профессионального образования в предыдущем учебном году;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общ</w:t>
      </w:r>
      <w:proofErr w:type="spellEnd"/>
      <w:r>
        <w:t xml:space="preserve"> - общее число инвалидов в субъекте Российской Федерации в соответствии с данными федеральной государственной информационной системы "Федеральный реестр инвалидов";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среднее число обучающихся инвалидов и лиц с ограниченными возможностями здоровья в расчете на одну профессиональную образовательную организацию, в которой обучаются инвалиды и лица с ограниченными возможностями здоровья;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 на очередной финансовый год, выраженный в процентах объема указанного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m - количество субъектов Российской Федерации - получателей субсидии;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lastRenderedPageBreak/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6.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850384" w:rsidRDefault="00850384">
      <w:pPr>
        <w:pStyle w:val="ConsPlusNormal"/>
        <w:spacing w:before="220"/>
        <w:ind w:firstLine="540"/>
        <w:jc w:val="both"/>
      </w:pPr>
      <w:bookmarkStart w:id="8" w:name="P210"/>
      <w:bookmarkEnd w:id="8"/>
      <w:r>
        <w:t>7.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а) 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б) 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неуспеваемости.</w:t>
      </w:r>
    </w:p>
    <w:p w:rsidR="00850384" w:rsidRDefault="00850384">
      <w:pPr>
        <w:pStyle w:val="ConsPlusNormal"/>
        <w:spacing w:before="220"/>
        <w:ind w:firstLine="540"/>
        <w:jc w:val="both"/>
      </w:pPr>
      <w:bookmarkStart w:id="9" w:name="P213"/>
      <w:bookmarkEnd w:id="9"/>
      <w:r>
        <w:t xml:space="preserve">8.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указанные в </w:t>
      </w:r>
      <w:hyperlink w:anchor="P210">
        <w:r>
          <w:rPr>
            <w:color w:val="0000FF"/>
          </w:rPr>
          <w:t>пункте 7</w:t>
        </w:r>
      </w:hyperlink>
      <w: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41">
        <w:r>
          <w:rPr>
            <w:color w:val="0000FF"/>
          </w:rPr>
          <w:t>пунктами 16</w:t>
        </w:r>
      </w:hyperlink>
      <w:r>
        <w:t xml:space="preserve"> - </w:t>
      </w:r>
      <w:hyperlink r:id="rId42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9. Основания для освобождения субъектов Российской Федерации от применения мер ответственности, предусмотренных </w:t>
      </w:r>
      <w:hyperlink w:anchor="P213">
        <w:r>
          <w:rPr>
            <w:color w:val="0000FF"/>
          </w:rPr>
          <w:t>пунктом 8</w:t>
        </w:r>
      </w:hyperlink>
      <w:r>
        <w:t xml:space="preserve"> настоящих Правил, определяются в соответствии с </w:t>
      </w:r>
      <w:hyperlink r:id="rId43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10.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контроля.</w:t>
      </w:r>
    </w:p>
    <w:p w:rsidR="00850384" w:rsidRDefault="00850384">
      <w:pPr>
        <w:pStyle w:val="ConsPlusNormal"/>
        <w:ind w:firstLine="540"/>
        <w:jc w:val="both"/>
      </w:pPr>
    </w:p>
    <w:p w:rsidR="00850384" w:rsidRDefault="00850384">
      <w:pPr>
        <w:pStyle w:val="ConsPlusNormal"/>
        <w:ind w:firstLine="540"/>
        <w:jc w:val="both"/>
      </w:pPr>
    </w:p>
    <w:p w:rsidR="00850384" w:rsidRDefault="00850384">
      <w:pPr>
        <w:pStyle w:val="ConsPlusNormal"/>
        <w:ind w:firstLine="540"/>
        <w:jc w:val="both"/>
      </w:pPr>
    </w:p>
    <w:p w:rsidR="00850384" w:rsidRDefault="00850384">
      <w:pPr>
        <w:pStyle w:val="ConsPlusNormal"/>
        <w:ind w:firstLine="540"/>
        <w:jc w:val="both"/>
      </w:pPr>
    </w:p>
    <w:p w:rsidR="00850384" w:rsidRDefault="00850384">
      <w:pPr>
        <w:pStyle w:val="ConsPlusNormal"/>
        <w:ind w:firstLine="540"/>
        <w:jc w:val="both"/>
      </w:pPr>
    </w:p>
    <w:p w:rsidR="00850384" w:rsidRDefault="00850384">
      <w:pPr>
        <w:pStyle w:val="ConsPlusNormal"/>
        <w:jc w:val="right"/>
        <w:outlineLvl w:val="1"/>
      </w:pPr>
      <w:r>
        <w:t>Приложение N 3</w:t>
      </w:r>
    </w:p>
    <w:p w:rsidR="00850384" w:rsidRDefault="00850384">
      <w:pPr>
        <w:pStyle w:val="ConsPlusNormal"/>
        <w:jc w:val="right"/>
      </w:pPr>
      <w:r>
        <w:t>к государственной программе</w:t>
      </w:r>
    </w:p>
    <w:p w:rsidR="00850384" w:rsidRDefault="00850384">
      <w:pPr>
        <w:pStyle w:val="ConsPlusNormal"/>
        <w:jc w:val="right"/>
      </w:pPr>
      <w:r>
        <w:t>Российской Федерации</w:t>
      </w:r>
    </w:p>
    <w:p w:rsidR="00850384" w:rsidRDefault="00850384">
      <w:pPr>
        <w:pStyle w:val="ConsPlusNormal"/>
        <w:jc w:val="right"/>
      </w:pPr>
      <w:r>
        <w:t>"Доступная среда"</w:t>
      </w:r>
    </w:p>
    <w:p w:rsidR="00850384" w:rsidRDefault="00850384">
      <w:pPr>
        <w:pStyle w:val="ConsPlusNormal"/>
        <w:jc w:val="center"/>
      </w:pPr>
    </w:p>
    <w:p w:rsidR="00850384" w:rsidRDefault="00850384">
      <w:pPr>
        <w:pStyle w:val="ConsPlusTitle"/>
        <w:jc w:val="center"/>
      </w:pPr>
      <w:bookmarkStart w:id="10" w:name="P226"/>
      <w:bookmarkEnd w:id="10"/>
      <w:r>
        <w:t>ПРАВИЛА</w:t>
      </w:r>
    </w:p>
    <w:p w:rsidR="00850384" w:rsidRDefault="00850384">
      <w:pPr>
        <w:pStyle w:val="ConsPlusTitle"/>
        <w:jc w:val="center"/>
      </w:pPr>
      <w:r>
        <w:t>ПРЕДОСТАВЛЕНИЯ СУБСИДИИ В 2023 - 2024 ГОДАХ</w:t>
      </w:r>
    </w:p>
    <w:p w:rsidR="00850384" w:rsidRDefault="00850384">
      <w:pPr>
        <w:pStyle w:val="ConsPlusTitle"/>
        <w:jc w:val="center"/>
      </w:pPr>
      <w:r>
        <w:t>ИЗ ФЕДЕРАЛЬНОГО БЮДЖЕТА БЮДЖЕТУ УДМУРТСКОЙ РЕСПУБЛИКИ</w:t>
      </w:r>
    </w:p>
    <w:p w:rsidR="00850384" w:rsidRDefault="00850384">
      <w:pPr>
        <w:pStyle w:val="ConsPlusTitle"/>
        <w:jc w:val="center"/>
      </w:pPr>
      <w:r>
        <w:t>В ЦЕЛЯХ СОФИНАНСИРОВАНИЯ РЕКОНСТРУКЦИИ ФИЛИАЛА АВТОНОМНОГО</w:t>
      </w:r>
    </w:p>
    <w:p w:rsidR="00850384" w:rsidRDefault="00850384">
      <w:pPr>
        <w:pStyle w:val="ConsPlusTitle"/>
        <w:jc w:val="center"/>
      </w:pPr>
      <w:r>
        <w:t>УЧРЕЖДЕНИЯ СОЦИАЛЬНОГО ОБСЛУЖИВАНИЯ УДМУРТСКОЙ РЕСПУБЛИКИ</w:t>
      </w:r>
    </w:p>
    <w:p w:rsidR="00850384" w:rsidRDefault="00850384">
      <w:pPr>
        <w:pStyle w:val="ConsPlusTitle"/>
        <w:jc w:val="center"/>
      </w:pPr>
      <w:r>
        <w:t>"РЕСПУБЛИКАНСКИЙ РЕАБИЛИТАЦИОННЫЙ ЦЕНТР ДЛЯ ДЕТЕЙ</w:t>
      </w:r>
    </w:p>
    <w:p w:rsidR="00850384" w:rsidRDefault="00850384">
      <w:pPr>
        <w:pStyle w:val="ConsPlusTitle"/>
        <w:jc w:val="center"/>
      </w:pPr>
      <w:r>
        <w:t>И ПОДРОСТКОВ С ОГРАНИЧЕННЫМИ ВОЗМОЖНОСТЯМИ" В Г. ГЛАЗОВЕ",</w:t>
      </w:r>
    </w:p>
    <w:p w:rsidR="00850384" w:rsidRDefault="00850384">
      <w:pPr>
        <w:pStyle w:val="ConsPlusTitle"/>
        <w:jc w:val="center"/>
      </w:pPr>
      <w:r>
        <w:t>РАСПОЛОЖЕННОГО В УДМУРТСКОЙ РЕСПУБЛИКЕ, Г. ГЛАЗОВ,</w:t>
      </w:r>
    </w:p>
    <w:p w:rsidR="00850384" w:rsidRDefault="00850384">
      <w:pPr>
        <w:pStyle w:val="ConsPlusTitle"/>
        <w:jc w:val="center"/>
      </w:pPr>
      <w:r>
        <w:t>УЛ. СОВЕТСКАЯ, Д. 50</w:t>
      </w:r>
    </w:p>
    <w:p w:rsidR="00850384" w:rsidRDefault="008503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3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84" w:rsidRDefault="008503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10.11.2022 N 2028)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4" w:rsidRDefault="00850384">
            <w:pPr>
              <w:pStyle w:val="ConsPlusNormal"/>
            </w:pPr>
          </w:p>
        </w:tc>
      </w:tr>
    </w:tbl>
    <w:p w:rsidR="00850384" w:rsidRDefault="00850384">
      <w:pPr>
        <w:pStyle w:val="ConsPlusNormal"/>
        <w:ind w:firstLine="540"/>
        <w:jc w:val="both"/>
      </w:pPr>
    </w:p>
    <w:p w:rsidR="00850384" w:rsidRDefault="00850384">
      <w:pPr>
        <w:pStyle w:val="ConsPlusNormal"/>
        <w:ind w:firstLine="540"/>
        <w:jc w:val="both"/>
      </w:pPr>
      <w:bookmarkStart w:id="11" w:name="P238"/>
      <w:bookmarkEnd w:id="11"/>
      <w:r>
        <w:t xml:space="preserve">1. Настоящие Правила устанавливают порядок, условия и цели предоставления в 2023 - 2024 годах субсидии из федерального бюджета бюджету Удмуртской Республики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Удмуртской Республики по реконструкции филиала автономного учреждения социального обслуживания Удмуртской Республики "Республиканский реабилитационный центр для детей и подростков с ограниченными возможностями" в г. Глазове", расположенного в Удмуртской Республике, г. Глазов, ул. Советская, д. 50 (далее соответственно - расходное обязательство, объект, субсидия).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2. Субсидия предоставляется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</w:t>
      </w:r>
      <w:hyperlink w:anchor="P238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3. Общий размер субсидии в очередном финансовом году (V) определяется по формуле:</w:t>
      </w:r>
    </w:p>
    <w:p w:rsidR="00850384" w:rsidRDefault="00850384">
      <w:pPr>
        <w:pStyle w:val="ConsPlusNormal"/>
        <w:jc w:val="center"/>
      </w:pPr>
    </w:p>
    <w:p w:rsidR="00850384" w:rsidRDefault="00850384">
      <w:pPr>
        <w:pStyle w:val="ConsPlusNormal"/>
        <w:jc w:val="center"/>
      </w:pPr>
      <w:r>
        <w:t xml:space="preserve">V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>,</w:t>
      </w:r>
    </w:p>
    <w:p w:rsidR="00850384" w:rsidRDefault="00850384">
      <w:pPr>
        <w:pStyle w:val="ConsPlusNormal"/>
        <w:ind w:firstLine="540"/>
        <w:jc w:val="both"/>
      </w:pPr>
    </w:p>
    <w:p w:rsidR="00850384" w:rsidRDefault="00850384">
      <w:pPr>
        <w:pStyle w:val="ConsPlusNormal"/>
        <w:ind w:firstLine="540"/>
        <w:jc w:val="both"/>
      </w:pPr>
      <w:r>
        <w:t>где: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объем потребности в средствах, необходимых на финансовое обеспечение реконструкции объекта в i-м финансовом году (тыс. рублей);</w:t>
      </w:r>
    </w:p>
    <w:p w:rsidR="00850384" w:rsidRDefault="00850384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(процентов) из федерального бюджета в i-м финансовом году, определенный в соответствии с </w:t>
      </w:r>
      <w:hyperlink r:id="rId45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4. Условиями предоставления субсидии являются: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а) наличие правового акта Удмуртской Республики, утверждающего в том числе государственную программу Удмуртской Республики, включающую перечень мероприятий (результатов), при реализации которых возникают расходные обязательства,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б) наличие в бюджете Удмуртской Республики бюджетных ассигнований на исполнение расходного обязательства, </w:t>
      </w:r>
      <w:proofErr w:type="spellStart"/>
      <w:r>
        <w:t>софинансирование</w:t>
      </w:r>
      <w:proofErr w:type="spellEnd"/>
      <w: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субсидии, и порядок определения объемов указанных ассигнований;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в) заключение между Министерством труда и социальной защиты Российской Федерации и высшим исполнительным органом Удмуртской Республики соглашения о предоставлении субсидии в соответствии с </w:t>
      </w:r>
      <w:hyperlink r:id="rId46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(далее - соглашение).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5. Субсидия предоставляется на основании соглашения, подготовленного (сформированного) и заключаемого с использованием государственной интегрированной информационной системы управления общественными финансами "Электронный бюджет", в соответствии с типовой </w:t>
      </w:r>
      <w:hyperlink r:id="rId47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Федерации, которое должно </w:t>
      </w:r>
      <w:r>
        <w:lastRenderedPageBreak/>
        <w:t xml:space="preserve">содержать в том числе условия, предусмотренные </w:t>
      </w:r>
      <w:hyperlink r:id="rId48">
        <w:r>
          <w:rPr>
            <w:color w:val="0000FF"/>
          </w:rPr>
          <w:t>абзацами вторым</w:t>
        </w:r>
      </w:hyperlink>
      <w:r>
        <w:t xml:space="preserve"> - </w:t>
      </w:r>
      <w:hyperlink r:id="rId49">
        <w:r>
          <w:rPr>
            <w:color w:val="0000FF"/>
          </w:rPr>
          <w:t>седьмым подпункта "л(1)" пункта 10</w:t>
        </w:r>
      </w:hyperlink>
      <w:r>
        <w:t xml:space="preserve"> Правил формирования, предоставления и распределения субсидий.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В соглашении содержится в том числе положение, предусматривающее обязательство Удмуртской Республики обеспечить 24-часовое онлайн-видеонаблюдение с трансляцией в информационно-телекоммуникационной сети "Интернет" за объектом реконструкции,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4 сторон (точек) реконструируемого объекта.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6. В соглашении устанавливается значение результата использования субсидии, которым является уровень технической готовности объекта (процентов).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субсидии осуществляется Министерством труда и социальной защиты Российской Федерации на основании сравнения установленного соглашением и фактически достигнутого Удмуртской Республикой (по итогам отчетного года) значения результата использования субсидии.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 за текущий финансовый год (</w:t>
      </w:r>
      <w:proofErr w:type="spellStart"/>
      <w:r>
        <w:t>P</w:t>
      </w:r>
      <w:r>
        <w:rPr>
          <w:vertAlign w:val="subscript"/>
        </w:rPr>
        <w:t>тг</w:t>
      </w:r>
      <w:proofErr w:type="spellEnd"/>
      <w:r>
        <w:t>) (процентов) определяется на 2023 и 2024 годы по формуле:</w:t>
      </w:r>
    </w:p>
    <w:p w:rsidR="00850384" w:rsidRDefault="00850384">
      <w:pPr>
        <w:pStyle w:val="ConsPlusNormal"/>
        <w:jc w:val="center"/>
      </w:pPr>
    </w:p>
    <w:p w:rsidR="00850384" w:rsidRPr="00850384" w:rsidRDefault="00850384">
      <w:pPr>
        <w:pStyle w:val="ConsPlusNormal"/>
        <w:jc w:val="center"/>
        <w:rPr>
          <w:lang w:val="en-US"/>
        </w:rPr>
      </w:pPr>
      <w:r w:rsidRPr="00850384">
        <w:rPr>
          <w:lang w:val="en-US"/>
        </w:rPr>
        <w:t>P</w:t>
      </w:r>
      <w:proofErr w:type="spellStart"/>
      <w:r>
        <w:rPr>
          <w:vertAlign w:val="subscript"/>
        </w:rPr>
        <w:t>тг</w:t>
      </w:r>
      <w:proofErr w:type="spellEnd"/>
      <w:r w:rsidRPr="00850384">
        <w:rPr>
          <w:lang w:val="en-US"/>
        </w:rPr>
        <w:t xml:space="preserve"> = ((F + Z) / K) x 100 - (Z / K) x 100,</w:t>
      </w:r>
    </w:p>
    <w:p w:rsidR="00850384" w:rsidRPr="00850384" w:rsidRDefault="00850384">
      <w:pPr>
        <w:pStyle w:val="ConsPlusNormal"/>
        <w:jc w:val="center"/>
        <w:rPr>
          <w:lang w:val="en-US"/>
        </w:rPr>
      </w:pPr>
    </w:p>
    <w:p w:rsidR="00850384" w:rsidRDefault="00850384">
      <w:pPr>
        <w:pStyle w:val="ConsPlusNormal"/>
        <w:ind w:firstLine="540"/>
        <w:jc w:val="both"/>
      </w:pPr>
      <w:r>
        <w:t>где: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F - фактически использованный объем средств за счет всех источников на финансовое обеспечение реконструкции объекта в отчетном году (тыс. рублей);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Z - фактически использованный объем средств за счет всех источников на финансовое обеспечение реконструкции объекта с начала реконструкции объекта до 1 января отчетного года (тыс. рублей);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K - общий объем средств, предусмотренный на реконструкцию объекта (тыс. рублей).</w:t>
      </w:r>
    </w:p>
    <w:p w:rsidR="00850384" w:rsidRDefault="00850384">
      <w:pPr>
        <w:pStyle w:val="ConsPlusNormal"/>
        <w:spacing w:before="220"/>
        <w:ind w:firstLine="540"/>
        <w:jc w:val="both"/>
      </w:pPr>
      <w:bookmarkStart w:id="12" w:name="P263"/>
      <w:bookmarkEnd w:id="12"/>
      <w:r>
        <w:t>7. Для предоставления субсидии Удмуртская Республика до 20 декабря 2022 г. представляет в Министерство труда и социальной защиты Российской Федерации следующие документы: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или заверенная в установленном порядке копия такой выписки в отношении заказчика-застройщика (в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б) копии документов, подтверждающих полномочия заказчика-застройщика, заверенные в установленном порядке;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в) копия документа об утверждении проектной документации по объекту в соответствии с законодательством Российской Федерации, заверенная в установленном порядке, а также проектная документация, имеющая технико-экономические показатели, не ухудшающие показатели существующего здания объекта, на электронных носителях;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г) копии правоустанавливающих документов на земельный участок, в том числе градостроительный план земельного участка, заверенные в установленном порядке;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д) финансово-экономическое обоснование расчета стоимости реконструкции объекта;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lastRenderedPageBreak/>
        <w:t>е) выписка из Единого государственного реестра недвижимости об основных характеристиках и зарегистрированных правах юридического лица на объект (в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ж) копия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 в случаях, установленных </w:t>
      </w:r>
      <w:hyperlink r:id="rId50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положительного заключения государственной экспертизы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з) копия разрешения на строительство, заверенная в установленном порядке;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и) выписка из закона Удмуртской Республики о бюджете Удмуртской Республики (сводной бюджетной росписи бюджета Удмуртской Республики), подтверждающая наличие в бюджете Удмуртской Республики бюджетных ассигнований на исполнение расходных обязательств;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к) гарантийное письмо высшего исполнительного органа Удмуртской Республики о последующем профильном использовании объекта;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л) выписка из правового акта Удмуртской Республики, утверждающего перечень мероприятий (результатов),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Российской Федерации.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8. Ответственность за достоверность представляемых в Министерство труда и социальной защиты Российской Федерации сведений, содержащихся в документах, указанных в </w:t>
      </w:r>
      <w:hyperlink w:anchor="P263">
        <w:r>
          <w:rPr>
            <w:color w:val="0000FF"/>
          </w:rPr>
          <w:t>пункте 7</w:t>
        </w:r>
      </w:hyperlink>
      <w:r>
        <w:t xml:space="preserve"> настоящих Правил, и соблюдение условий, установленных настоящими Правилами, возлагается на высший исполнительный орган Удмуртской Республики.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9. Перечисление субсидии осуществляется в установленном порядке на единый счет бюджета Удмуртской Республики, открытый Министерству финансов Удмуртской Республики в территориальном органе Федерального казначейства.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 xml:space="preserve">10. Порядок и условия возврата средств из бюджета Удмуртской Республики в федеральный бюджет в случае нарушения Удмуртской Республикой обязательства по достижению значения результата использования субсидии, предусмотренного соглашением, а также основания для освобождения Удмуртской Республики от применения мер финансовой ответственности определяются в соответствии с </w:t>
      </w:r>
      <w:hyperlink r:id="rId51">
        <w:r>
          <w:rPr>
            <w:color w:val="0000FF"/>
          </w:rPr>
          <w:t>пунктами 16</w:t>
        </w:r>
      </w:hyperlink>
      <w:r>
        <w:t xml:space="preserve"> - </w:t>
      </w:r>
      <w:hyperlink r:id="rId52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11. В случае нарушения Удмуртской Республикой целей, установленных при предоставлении субсидии, к ней применяются бюджетные меры принуждения, предусмотренные бюджетным законодательством Российской Федерации.</w:t>
      </w:r>
    </w:p>
    <w:p w:rsidR="00850384" w:rsidRDefault="00850384">
      <w:pPr>
        <w:pStyle w:val="ConsPlusNormal"/>
        <w:spacing w:before="220"/>
        <w:ind w:firstLine="540"/>
        <w:jc w:val="both"/>
      </w:pPr>
      <w:r>
        <w:t>12. Контроль за соблюдением Удмуртской Республикой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контроля.</w:t>
      </w: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jc w:val="both"/>
      </w:pPr>
    </w:p>
    <w:p w:rsidR="00850384" w:rsidRDefault="008503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418" w:rsidRDefault="00166418"/>
    <w:sectPr w:rsidR="00166418" w:rsidSect="0032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4"/>
    <w:rsid w:val="00000F5D"/>
    <w:rsid w:val="00016747"/>
    <w:rsid w:val="00041EB4"/>
    <w:rsid w:val="000F5B3B"/>
    <w:rsid w:val="001156FB"/>
    <w:rsid w:val="00137155"/>
    <w:rsid w:val="00165B18"/>
    <w:rsid w:val="00165DAD"/>
    <w:rsid w:val="00166418"/>
    <w:rsid w:val="001861A3"/>
    <w:rsid w:val="00186EFE"/>
    <w:rsid w:val="001C6ACF"/>
    <w:rsid w:val="00211338"/>
    <w:rsid w:val="002271DB"/>
    <w:rsid w:val="00242C79"/>
    <w:rsid w:val="002455E8"/>
    <w:rsid w:val="0028007D"/>
    <w:rsid w:val="0028167B"/>
    <w:rsid w:val="002C69A8"/>
    <w:rsid w:val="002D3944"/>
    <w:rsid w:val="00315C4C"/>
    <w:rsid w:val="00333AF9"/>
    <w:rsid w:val="00355A30"/>
    <w:rsid w:val="00355E55"/>
    <w:rsid w:val="003F0C70"/>
    <w:rsid w:val="00464E4C"/>
    <w:rsid w:val="00464F55"/>
    <w:rsid w:val="004C131A"/>
    <w:rsid w:val="00511161"/>
    <w:rsid w:val="00587EC5"/>
    <w:rsid w:val="00591BC0"/>
    <w:rsid w:val="00594765"/>
    <w:rsid w:val="005B68F0"/>
    <w:rsid w:val="005D170D"/>
    <w:rsid w:val="005D3033"/>
    <w:rsid w:val="005F613B"/>
    <w:rsid w:val="006549FE"/>
    <w:rsid w:val="00664524"/>
    <w:rsid w:val="0067068A"/>
    <w:rsid w:val="00670DD3"/>
    <w:rsid w:val="006B2AAF"/>
    <w:rsid w:val="006D7E3A"/>
    <w:rsid w:val="00705F3B"/>
    <w:rsid w:val="00777669"/>
    <w:rsid w:val="007825E3"/>
    <w:rsid w:val="007D5BCF"/>
    <w:rsid w:val="00840219"/>
    <w:rsid w:val="00850384"/>
    <w:rsid w:val="0087311D"/>
    <w:rsid w:val="008B5144"/>
    <w:rsid w:val="008B7735"/>
    <w:rsid w:val="008E3CCC"/>
    <w:rsid w:val="008F13E1"/>
    <w:rsid w:val="009112BE"/>
    <w:rsid w:val="00942F8E"/>
    <w:rsid w:val="00956CF3"/>
    <w:rsid w:val="00980B12"/>
    <w:rsid w:val="00980EEB"/>
    <w:rsid w:val="009958CD"/>
    <w:rsid w:val="009B0595"/>
    <w:rsid w:val="009D0EC3"/>
    <w:rsid w:val="00A6636D"/>
    <w:rsid w:val="00AA33F4"/>
    <w:rsid w:val="00AC08E5"/>
    <w:rsid w:val="00B403C5"/>
    <w:rsid w:val="00B549B5"/>
    <w:rsid w:val="00BD66DE"/>
    <w:rsid w:val="00C1439E"/>
    <w:rsid w:val="00C32464"/>
    <w:rsid w:val="00CB79CF"/>
    <w:rsid w:val="00D15CE8"/>
    <w:rsid w:val="00D2697D"/>
    <w:rsid w:val="00D3058A"/>
    <w:rsid w:val="00D313A3"/>
    <w:rsid w:val="00DD18CC"/>
    <w:rsid w:val="00E2089F"/>
    <w:rsid w:val="00E6691F"/>
    <w:rsid w:val="00FB562A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0B64-5691-4754-8BFF-365F3ED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3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3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8FF3216FEC82A71956CA9DECEC2C71DED89EA0F81E3564E15988E6EEBFD6A605E3EBE9DA1E0618566DD48837REZ0G" TargetMode="External"/><Relationship Id="rId18" Type="http://schemas.openxmlformats.org/officeDocument/2006/relationships/hyperlink" Target="consultantplus://offline/ref=808FF3216FEC82A71956CA9DECEC2C71DED992ABFB1E3564E15988E6EEBFD6A605E3EBE9DA1E0618566DD48837REZ0G" TargetMode="External"/><Relationship Id="rId26" Type="http://schemas.openxmlformats.org/officeDocument/2006/relationships/hyperlink" Target="consultantplus://offline/ref=808FF3216FEC82A71956CF92EFEC2C71DFD792A9FC1D686EE90084E4E9B089A310F2B3E5DB00181D4D71D68AR3Z6G" TargetMode="External"/><Relationship Id="rId39" Type="http://schemas.openxmlformats.org/officeDocument/2006/relationships/hyperlink" Target="consultantplus://offline/ref=808FF3216FEC82A71956CA9DECEC2C71DFD991ACFF1E3564E15988E6EEBFD6A617E3B3E5DB1E1818577882D971B6233966F8744A8C018FD3R9ZFG" TargetMode="External"/><Relationship Id="rId21" Type="http://schemas.openxmlformats.org/officeDocument/2006/relationships/hyperlink" Target="consultantplus://offline/ref=808FF3216FEC82A71956CA9DECEC2C71DFD194A1FF133564E15988E6EEBFD6A617E3B3E5DB1E1918567882D971B6233966F8744A8C018FD3R9ZFG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808FF3216FEC82A71956CA9DECEC2C71D8D494AAF4173564E15988E6EEBFD6A617E3B3E6DC1A134C0237838534E3303863F8764F90R0Z0G" TargetMode="External"/><Relationship Id="rId47" Type="http://schemas.openxmlformats.org/officeDocument/2006/relationships/hyperlink" Target="consultantplus://offline/ref=808FF3216FEC82A71956CA9DECEC2C71DFD991ACFF1E3564E15988E6EEBFD6A617E3B3E5DB1E1818577882D971B6233966F8744A8C018FD3R9ZFG" TargetMode="External"/><Relationship Id="rId50" Type="http://schemas.openxmlformats.org/officeDocument/2006/relationships/hyperlink" Target="consultantplus://offline/ref=808FF3216FEC82A71956CA9DECEC2C71D8D391ACFC173564E15988E6EEBFD6A617E3B3E7D91C1113072292DD38E22E2666E36A4D9201R8ZCG" TargetMode="External"/><Relationship Id="rId7" Type="http://schemas.openxmlformats.org/officeDocument/2006/relationships/hyperlink" Target="consultantplus://offline/ref=808FF3216FEC82A71956CA9DECEC2C71DFD897A0FE1E3564E15988E6EEBFD6A617E3B3E5DB1E1818567882D971B6233966F8744A8C018FD3R9Z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8FF3216FEC82A71956CA9DECEC2C71DED89EA0FB123564E15988E6EEBFD6A605E3EBE9DA1E0618566DD48837REZ0G" TargetMode="External"/><Relationship Id="rId29" Type="http://schemas.openxmlformats.org/officeDocument/2006/relationships/hyperlink" Target="consultantplus://offline/ref=808FF3216FEC82A71956CA9DECEC2C71D8D396A9FE153564E15988E6EEBFD6A617E3B3E5DB1E1819507882D971B6233966F8744A8C018FD3R9ZFG" TargetMode="External"/><Relationship Id="rId11" Type="http://schemas.openxmlformats.org/officeDocument/2006/relationships/hyperlink" Target="consultantplus://offline/ref=808FF3216FEC82A71956CA9DECEC2C71DED89EA0FB173564E15988E6EEBFD6A605E3EBE9DA1E0618566DD48837REZ0G" TargetMode="External"/><Relationship Id="rId24" Type="http://schemas.openxmlformats.org/officeDocument/2006/relationships/hyperlink" Target="consultantplus://offline/ref=808FF3216FEC82A71956CA9DECEC2C71D8D396A9FE153564E15988E6EEBFD6A617E3B3E5DB1E1818567882D971B6233966F8744A8C018FD3R9ZFG" TargetMode="External"/><Relationship Id="rId32" Type="http://schemas.openxmlformats.org/officeDocument/2006/relationships/hyperlink" Target="consultantplus://offline/ref=808FF3216FEC82A71956CA9DECEC2C71D8D494AAF4173564E15988E6EEBFD6A617E3B3E5DB1E181C577882D971B6233966F8744A8C018FD3R9ZFG" TargetMode="External"/><Relationship Id="rId37" Type="http://schemas.openxmlformats.org/officeDocument/2006/relationships/hyperlink" Target="consultantplus://offline/ref=808FF3216FEC82A71956CA9DECEC2C71D8D494AAF4173564E15988E6EEBFD6A617E3B3E5D317134C0237838534E3303863F8764F90R0Z0G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808FF3216FEC82A71956CA9DECEC2C71D8D494AAF4173564E15988E6EEBFD6A617E3B3E7D21A134C0237838534E3303863F8764F90R0Z0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08FF3216FEC82A71956CA9DECEC2C71DFD495ACF5133564E15988E6EEBFD6A617E3B3E5DB1E1818567882D971B6233966F8744A8C018FD3R9ZFG" TargetMode="External"/><Relationship Id="rId10" Type="http://schemas.openxmlformats.org/officeDocument/2006/relationships/hyperlink" Target="consultantplus://offline/ref=808FF3216FEC82A71956CA9DECEC2C71DFD192AAF8153564E15988E6EEBFD6A605E3EBE9DA1E0618566DD48837REZ0G" TargetMode="External"/><Relationship Id="rId19" Type="http://schemas.openxmlformats.org/officeDocument/2006/relationships/hyperlink" Target="consultantplus://offline/ref=808FF3216FEC82A71956CA9DECEC2C71DFD091A8F9103564E15988E6EEBFD6A605E3EBE9DA1E0618566DD48837REZ0G" TargetMode="External"/><Relationship Id="rId31" Type="http://schemas.openxmlformats.org/officeDocument/2006/relationships/hyperlink" Target="consultantplus://offline/ref=808FF3216FEC82A71956CA9DECEC2C71DFD795A9F5143564E15988E6EEBFD6A617E3B3E5DB1E1819517882D971B6233966F8744A8C018FD3R9ZFG" TargetMode="External"/><Relationship Id="rId44" Type="http://schemas.openxmlformats.org/officeDocument/2006/relationships/hyperlink" Target="consultantplus://offline/ref=808FF3216FEC82A71956CA9DECEC2C71D8D396A9FE153564E15988E6EEBFD6A617E3B3E5DB1E1819567882D971B6233966F8744A8C018FD3R9ZFG" TargetMode="External"/><Relationship Id="rId52" Type="http://schemas.openxmlformats.org/officeDocument/2006/relationships/hyperlink" Target="consultantplus://offline/ref=808FF3216FEC82A71956CA9DECEC2C71D8D494AAF4173564E15988E6EEBFD6A617E3B3E5D317134C0237838534E3303863F8764F90R0Z0G" TargetMode="External"/><Relationship Id="rId4" Type="http://schemas.openxmlformats.org/officeDocument/2006/relationships/hyperlink" Target="consultantplus://offline/ref=808FF3216FEC82A71956CA9DECEC2C71DFD39FAAFB133564E15988E6EEBFD6A617E3B3E5DB1E1818567882D971B6233966F8744A8C018FD3R9ZFG" TargetMode="External"/><Relationship Id="rId9" Type="http://schemas.openxmlformats.org/officeDocument/2006/relationships/hyperlink" Target="consultantplus://offline/ref=808FF3216FEC82A71956CA9DECEC2C71D8D396A9FE153564E15988E6EEBFD6A617E3B3E5DB1E1818567882D971B6233966F8744A8C018FD3R9ZFG" TargetMode="External"/><Relationship Id="rId14" Type="http://schemas.openxmlformats.org/officeDocument/2006/relationships/hyperlink" Target="consultantplus://offline/ref=808FF3216FEC82A71956CA9DECEC2C71DED193A0F41F3564E15988E6EEBFD6A605E3EBE9DA1E0618566DD48837REZ0G" TargetMode="External"/><Relationship Id="rId22" Type="http://schemas.openxmlformats.org/officeDocument/2006/relationships/hyperlink" Target="consultantplus://offline/ref=808FF3216FEC82A71956CA9DECEC2C71DFD192A8FE153564E15988E6EEBFD6A605E3EBE9DA1E0618566DD48837REZ0G" TargetMode="External"/><Relationship Id="rId27" Type="http://schemas.openxmlformats.org/officeDocument/2006/relationships/hyperlink" Target="consultantplus://offline/ref=808FF3216FEC82A71956CF92EFEC2C71DFD792A9FC1D686EE90084E4E9B089A310F2B3E5DB00181D4D71D68AR3Z6G" TargetMode="External"/><Relationship Id="rId30" Type="http://schemas.openxmlformats.org/officeDocument/2006/relationships/hyperlink" Target="consultantplus://offline/ref=808FF3216FEC82A71956CA9DECEC2C71D8D29FAAFC173564E15988E6EEBFD6A617E3B3E5DB1E18185A7882D971B6233966F8744A8C018FD3R9ZFG" TargetMode="External"/><Relationship Id="rId35" Type="http://schemas.openxmlformats.org/officeDocument/2006/relationships/hyperlink" Target="consultantplus://offline/ref=808FF3216FEC82A71956CA9DECEC2C71D8D494AAF4173564E15988E6EEBFD6A617E3B3E6DD17134C0237838534E3303863F8764F90R0Z0G" TargetMode="External"/><Relationship Id="rId43" Type="http://schemas.openxmlformats.org/officeDocument/2006/relationships/hyperlink" Target="consultantplus://offline/ref=808FF3216FEC82A71956CA9DECEC2C71D8D494AAF4173564E15988E6EEBFD6A617E3B3E5D317134C0237838534E3303863F8764F90R0Z0G" TargetMode="External"/><Relationship Id="rId48" Type="http://schemas.openxmlformats.org/officeDocument/2006/relationships/hyperlink" Target="consultantplus://offline/ref=808FF3216FEC82A71956CA9DECEC2C71D8D494AAF4173564E15988E6EEBFD6A617E3B3E5DE16134C0237838534E3303863F8764F90R0Z0G" TargetMode="External"/><Relationship Id="rId8" Type="http://schemas.openxmlformats.org/officeDocument/2006/relationships/hyperlink" Target="consultantplus://offline/ref=808FF3216FEC82A71956CA9DECEC2C71DFD99FAFFF103564E15988E6EEBFD6A617E3B3E5DB1E1818567882D971B6233966F8744A8C018FD3R9ZFG" TargetMode="External"/><Relationship Id="rId51" Type="http://schemas.openxmlformats.org/officeDocument/2006/relationships/hyperlink" Target="consultantplus://offline/ref=808FF3216FEC82A71956CA9DECEC2C71D8D494AAF4173564E15988E6EEBFD6A617E3B3E7D218134C0237838534E3303863F8764F90R0Z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8FF3216FEC82A71956CA9DECEC2C71DFD19EADFA113564E15988E6EEBFD6A617E3B3E5DB1E1C1A557882D971B6233966F8744A8C018FD3R9ZFG" TargetMode="External"/><Relationship Id="rId17" Type="http://schemas.openxmlformats.org/officeDocument/2006/relationships/hyperlink" Target="consultantplus://offline/ref=808FF3216FEC82A71956CA9DECEC2C71DED89EAFF91E3564E15988E6EEBFD6A605E3EBE9DA1E0618566DD48837REZ0G" TargetMode="External"/><Relationship Id="rId25" Type="http://schemas.openxmlformats.org/officeDocument/2006/relationships/hyperlink" Target="consultantplus://offline/ref=808FF3216FEC82A71956CF92EFEC2C71DFD792A9FC1D686EE90084E4E9B089A310F2B3E5DB00181D4D71D68AR3Z6G" TargetMode="External"/><Relationship Id="rId33" Type="http://schemas.openxmlformats.org/officeDocument/2006/relationships/hyperlink" Target="consultantplus://offline/ref=808FF3216FEC82A71956CA9DECEC2C71DFD991ACFF1E3564E15988E6EEBFD6A617E3B3E5DB1E1818577882D971B6233966F8744A8C018FD3R9ZFG" TargetMode="External"/><Relationship Id="rId38" Type="http://schemas.openxmlformats.org/officeDocument/2006/relationships/hyperlink" Target="consultantplus://offline/ref=808FF3216FEC82A71956CA9DECEC2C71D8D494AAF4173564E15988E6EEBFD6A617E3B3E5DB1E181C577882D971B6233966F8744A8C018FD3R9ZFG" TargetMode="External"/><Relationship Id="rId46" Type="http://schemas.openxmlformats.org/officeDocument/2006/relationships/hyperlink" Target="consultantplus://offline/ref=808FF3216FEC82A71956CA9DECEC2C71D8D494AAF4173564E15988E6EEBFD6A617E3B3E5DB1E181C577882D971B6233966F8744A8C018FD3R9ZFG" TargetMode="External"/><Relationship Id="rId20" Type="http://schemas.openxmlformats.org/officeDocument/2006/relationships/hyperlink" Target="consultantplus://offline/ref=808FF3216FEC82A71956CA9DECEC2C71DFD197ACFE1F3564E15988E6EEBFD6A605E3EBE9DA1E0618566DD48837REZ0G" TargetMode="External"/><Relationship Id="rId41" Type="http://schemas.openxmlformats.org/officeDocument/2006/relationships/hyperlink" Target="consultantplus://offline/ref=808FF3216FEC82A71956CA9DECEC2C71D8D494AAF4173564E15988E6EEBFD6A617E3B3E6DD17134C0237838534E3303863F8764F90R0Z0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FF3216FEC82A71956CA9DECEC2C71DFD795ABFC153564E15988E6EEBFD6A617E3B3E5DB1E1818567882D971B6233966F8744A8C018FD3R9ZFG" TargetMode="External"/><Relationship Id="rId15" Type="http://schemas.openxmlformats.org/officeDocument/2006/relationships/hyperlink" Target="consultantplus://offline/ref=808FF3216FEC82A71956CA9DECEC2C71DED297A0FE153564E15988E6EEBFD6A605E3EBE9DA1E0618566DD48837REZ0G" TargetMode="External"/><Relationship Id="rId23" Type="http://schemas.openxmlformats.org/officeDocument/2006/relationships/hyperlink" Target="consultantplus://offline/ref=808FF3216FEC82A71956CA9DECEC2C71DFD99FAFFF103564E15988E6EEBFD6A617E3B3E5DB1E1819527882D971B6233966F8744A8C018FD3R9ZFG" TargetMode="External"/><Relationship Id="rId28" Type="http://schemas.openxmlformats.org/officeDocument/2006/relationships/hyperlink" Target="consultantplus://offline/ref=808FF3216FEC82A71956CA9DECEC2C71DFD590A1FF113564E15988E6EEBFD6A617E3B3E5DB1E1819577882D971B6233966F8744A8C018FD3R9ZFG" TargetMode="External"/><Relationship Id="rId36" Type="http://schemas.openxmlformats.org/officeDocument/2006/relationships/hyperlink" Target="consultantplus://offline/ref=808FF3216FEC82A71956CA9DECEC2C71D8D494AAF4173564E15988E6EEBFD6A617E3B3E6DC1A134C0237838534E3303863F8764F90R0Z0G" TargetMode="External"/><Relationship Id="rId49" Type="http://schemas.openxmlformats.org/officeDocument/2006/relationships/hyperlink" Target="consultantplus://offline/ref=808FF3216FEC82A71956CA9DECEC2C71D8D494AAF4173564E15988E6EEBFD6A617E3B3E6D219134C0237838534E3303863F8764F90R0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7774</Words>
  <Characters>44316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2023-05-10T06:25:00Z</dcterms:created>
  <dcterms:modified xsi:type="dcterms:W3CDTF">2023-05-10T06:25:00Z</dcterms:modified>
</cp:coreProperties>
</file>